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0D2" w:rsidRPr="00A730D2" w:rsidRDefault="00A730D2" w:rsidP="00A730D2">
      <w:pPr>
        <w:shd w:val="clear" w:color="auto" w:fill="FFFFFF"/>
        <w:spacing w:after="150" w:line="240" w:lineRule="auto"/>
        <w:outlineLvl w:val="0"/>
        <w:rPr>
          <w:rFonts w:ascii="Arial" w:eastAsia="Times New Roman" w:hAnsi="Arial" w:cs="Arial"/>
          <w:b/>
          <w:bCs/>
          <w:color w:val="0087C4"/>
          <w:kern w:val="36"/>
          <w:sz w:val="36"/>
          <w:szCs w:val="36"/>
          <w:lang w:eastAsia="sk-SK"/>
        </w:rPr>
      </w:pPr>
      <w:r w:rsidRPr="00A730D2">
        <w:rPr>
          <w:rFonts w:ascii="Arial" w:eastAsia="Times New Roman" w:hAnsi="Arial" w:cs="Arial"/>
          <w:b/>
          <w:bCs/>
          <w:color w:val="0087C4"/>
          <w:kern w:val="36"/>
          <w:sz w:val="36"/>
          <w:szCs w:val="36"/>
          <w:lang w:eastAsia="sk-SK"/>
        </w:rPr>
        <w:t>Ako vybaviť povolenie na studňu?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>
        <w:rPr>
          <w:rFonts w:ascii="Arial" w:eastAsia="Times New Roman" w:hAnsi="Arial" w:cs="Arial"/>
          <w:b/>
          <w:bCs/>
          <w:noProof/>
          <w:color w:val="0094D2"/>
          <w:sz w:val="29"/>
          <w:szCs w:val="29"/>
          <w:lang w:eastAsia="sk-SK"/>
        </w:rPr>
        <w:drawing>
          <wp:inline distT="0" distB="0" distL="0" distR="0">
            <wp:extent cx="3333750" cy="2667000"/>
            <wp:effectExtent l="19050" t="0" r="0" b="0"/>
            <wp:docPr id="1" name="Obrázok 1" descr="studňa">
              <a:hlinkClick xmlns:a="http://schemas.openxmlformats.org/drawingml/2006/main" r:id="rId4" tooltip="&quot;studň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udňa">
                      <a:hlinkClick r:id="rId4" tooltip="&quot;studň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Máte rodinný dom s pozemkom? Hnevajú vás narastajúce cenný pitnej vody? Nie ste napojený na verejný rozvod pitnej vody? Chýba vám teda studňa a je skutočne najvyšší čas začať s jej výkopom.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Na samom začiatku je však potrebné prelúskať sa platnou legislatívou Slovenskej republiky. Ak sa vám sused pochváli, že jeho studňa pri dome stojí už dvadsať rokov a nikdy nepotreboval k nej stavebné povolenie, ani ho nikto nikdy nekontroloval, neberte jeho tvrdenia, ako bernú mincu. Studňa je totiž stavba, ako každá iná.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A tak, ako na stavbu garáže, rodinného domu či prístavby potrebujete povolenie, neobídete sa bez neho ani pri realizácií studne. Mnohí oponujú a oháňajú sa akýmsi § 18, ktorý znie (cit.): „Zákon 364/2004 </w:t>
      </w:r>
      <w:proofErr w:type="spellStart"/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Z.z</w:t>
      </w:r>
      <w:proofErr w:type="spellEnd"/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. o vodách § 18 - Všeobecné užívanie vôd - každý môže na vlastné nebezpečenstvo a bez povolenia a súhlasu orgánu </w:t>
      </w:r>
      <w:proofErr w:type="spellStart"/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štátnj</w:t>
      </w:r>
      <w:proofErr w:type="spellEnd"/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 správy odoberať alebo inak používať povrchové alebo podzemné vody na uspokojovanie osobných potrieb domácností, ak sa takýto odber vykonáva na mieste, ktoré je na to vhodné, jednoduchým vodným zariadením a spôsobom, ktorý neobmedzí alebo neznemožní rovnaké používanie iným osobám. </w:t>
      </w:r>
      <w:proofErr w:type="spellStart"/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Odst</w:t>
      </w:r>
      <w:proofErr w:type="spellEnd"/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. 3 - Jednoduchými vodnými zariadeniami na odbery povrchových vôd sú zariadenia na gravitačný odber alebo na ich čerpanie s možnosťou odberu do 60 l/min...“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Na prvý pohľad tento paragraf vyzerá celkom sľubne – ale po vysvetlení jednotlivých definícií v ňom uvedených zistíme, že pravda je niekde úplne inde. V prvom rade si musíme ujasniť, čo je to jednoduché vodné zariadenie: Jednoduchými vodnými zariadeniami </w:t>
      </w: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na odbery podzemných vôd sú domové studne, z ktorých sa podzemná voda čerpá ručne a pramenné záchytky s výdatnosťou prameňa menšou ako 10 l/min. a prenosné nádoby.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Znamená to, že bez povolenia môžete </w:t>
      </w:r>
      <w:hyperlink r:id="rId6" w:tooltip="O studni" w:history="1">
        <w:r w:rsidRPr="00A730D2">
          <w:rPr>
            <w:rFonts w:ascii="Arial" w:eastAsia="Times New Roman" w:hAnsi="Arial" w:cs="Arial"/>
            <w:b/>
            <w:bCs/>
            <w:color w:val="0094D2"/>
            <w:sz w:val="29"/>
            <w:u w:val="single"/>
            <w:lang w:eastAsia="sk-SK"/>
          </w:rPr>
          <w:t>stavať studňu, </w:t>
        </w:r>
      </w:hyperlink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z ktorej budete odoberať vodu len ručne. Studňa nevyužíva zdroje povrchovej vody, ale podzemné zdroje, preto ju musíme vykopať do dostatočnej hĺbky. Gravitačný odber spomenutý v citácií § 18 v zrozumiteľnej reči znamená odber samospádom a ten pri rodinných domoch vo väčšine prípadov nehrozí. Osobitné nariadenia platia taktiež pri čerpaní vody z minerálneho prameňa. Tu neplatí, ani pri používaní ručného čerpania, že takáto stavba nepotrebuje povolenie. Práve naopak. Vzhľadom k špecifickosti čerpanej vody (minerálna) bude treba tých povolení oveľa viac. Pri čerpaní vody zo studne pomocou čerpadla sa postupuje podľa § 21 - Povolenie na osobitné užívanie vôd.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To znamená, že sa pri stavbe studne bez stavebného povolenia asi nezaobídeme. V prípade zámeru vybudovať na svojom pozemku studňu využívanú za účelom získania pitnej alebo úžitkovej vody, z ktorej bude voda čerpaná iným spôsobom ako ručne, je potrebné požiadať o povolenie zriadiť takúto vodnú stavbu. Povolenie vydáva Obvodný úrad životného prostredia (v prípade ak je žiadateľom právnická osoba) alebo Obec prostredníctvom Obecného úradu (v prípade ak je žiadateľom fyzická osoba).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Riskovať sa neoplatí. Za stavbu studne bez patričného povolenia môžete dostať od samosprávy dosť tučnú pokutu. Čierna stavba studne je zároveň považovaná za nelegálny odber podzemných vôd a pokuta sa môže vyšplhať u fyzických osôb aj na niekoľko 1000 €. Ak ste živnostník, pokuta bude omnoho vyššia. Nie je podstatné, koľko vody ste odobrali skutočne – tá sa stanovuje odhadom. Preto nezabúdajte ani na najmenšie detaily, spojené s vybavovaním povolenia a včasným nahlásením prác obecnému úradu.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 xml:space="preserve">Všeobecne platí, že najmenej 15 dní pred zahájením geologických prác vrtu (v prípade studne 30 dní vopred) spojených so zásahom do pozemku je nutné oznámiť účel, rozsah a harmonogram prác obecnému úradu, v ktorého katastri majú byť prevedené. Prakticky je oznámenie riešené zaslaním celého projektu obecnému úradu. Ten sa k projektu vyjadrí a v odôvodnených prípadoch môže zadávateľovi </w:t>
      </w: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uložiť opatrenia expertného posúdenia geologickou službou, alebo iného odborného posúdenia alebo podkladu. V takom prípade sa zahájenie prác musí na primeranú dobu odložiť.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before="75" w:after="0" w:line="240" w:lineRule="auto"/>
        <w:outlineLvl w:val="1"/>
        <w:rPr>
          <w:rFonts w:ascii="Arial" w:eastAsia="Times New Roman" w:hAnsi="Arial" w:cs="Arial"/>
          <w:color w:val="0094D2"/>
          <w:sz w:val="32"/>
          <w:szCs w:val="32"/>
          <w:lang w:eastAsia="sk-SK"/>
        </w:rPr>
      </w:pPr>
      <w:r w:rsidRPr="00A730D2">
        <w:rPr>
          <w:rFonts w:ascii="Arial" w:eastAsia="Times New Roman" w:hAnsi="Arial" w:cs="Arial"/>
          <w:b/>
          <w:bCs/>
          <w:color w:val="0094D2"/>
          <w:sz w:val="32"/>
          <w:lang w:eastAsia="sk-SK"/>
        </w:rPr>
        <w:t>Aký je teda postup pri vybavení povolenia na studňu?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V prípade zámeru vybudovať na svojom pozemku studňu využívanú za účelom získania pitnej alebo úžitkovej vody, z ktorej bude voda čerpaná iným spôsobom ako ručne, je potrebné požiadať o povolenie zriadiť takúto vodnú stavbu Obvodný úrad životného prostredia (v prípade ak je žiadateľom právnická osoba) alebo Obecný (Mestský úrad) (v prípade ak je žiadateľom fyzická osoba).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b/>
          <w:bCs/>
          <w:color w:val="000000"/>
          <w:sz w:val="29"/>
          <w:lang w:eastAsia="sk-SK"/>
        </w:rPr>
        <w:t>Prvý krok</w:t>
      </w: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- Žiadosť o vyjadrenie k hydrogeologickému prieskumu podľa § 63 ods. 3 písm. a) vodného zákona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Prílohy: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2 x projektová dokumentácia (projekt geologických prác)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kópia listu vlastníctva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situačný nákres umiestnenia vodnej stavby (kópia katastrálnej mapy)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b/>
          <w:bCs/>
          <w:color w:val="000000"/>
          <w:sz w:val="29"/>
          <w:lang w:eastAsia="sk-SK"/>
        </w:rPr>
        <w:t>Druhý krok </w:t>
      </w: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- Žiadosť o vyjadrenie k zámeru vodnej stavby podľa § 63 ods. 3 písm. a) vodného zákona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Prílohy: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2 x záverečná správa z hydrogeologického prieskumu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projektová dokumentácia (jednoduchý projekt studne)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situačný nákres umiestnenia vodnej stavby (kópia katastrálnej mapy)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b/>
          <w:bCs/>
          <w:color w:val="000000"/>
          <w:sz w:val="29"/>
          <w:lang w:eastAsia="sk-SK"/>
        </w:rPr>
        <w:t>Tretí krok</w:t>
      </w: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- Žiadosť o vydanie povolenia na uskutočnenie vodnej stavby a žiadosť na vydanie povolenia na odber podzemnej vody. podľa § 26 a § 21 vodného zákona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Prílohy: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doklady, ktorými stavebník preukazuje vlastnícke alebo iné práva k pozemku alebo k stavbe (kópia listu vlastníctva)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2 x projektová dokumentácia vodnej stavby podľa STN 75 5115 vypracovaná oprávnenou osobou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rozhodnutia, stanoviská, vyjadrenia, súhlasy, posúdenia alebo iné opatrenia dotknutých organizácií a orgánov štátnej správy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lastRenderedPageBreak/>
        <w:t>* situačný nákres umiestnenia vodnej stavby (kópia katastrálnej mapy)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ak ide o stavbu uskutočňovanú svojpomocou, vyhlásenie stavebného dozoru alebo kvalifikovanej osoby, že bude zabezpečovať odborné vedenie uskutočňovania stavby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doklady o rokovaniach s účastníkmi stavebného konania, ak sa konali pred podaním žiadosti * doklad o uhradení správneho poplatku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Na základe vykonaného vodoprávneho konania, orgán štátnej vodnej správy s pôsobnosťou stavebného úradu (obec) podľa § 26 ods. 3 vodného zákona, vydá rozhodnutie o povolení vodnej stavby podľa § 26 ods. 1 zákona. Súčasťou tohto rozhodnutia môže byť aj povolenie na osobitné užívanie vôd podľa § 21 ods. 1 písm. b) bod 1 vodného zákona.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b/>
          <w:bCs/>
          <w:color w:val="000000"/>
          <w:sz w:val="29"/>
          <w:lang w:eastAsia="sk-SK"/>
        </w:rPr>
        <w:t>Štvrtý krok</w:t>
      </w: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– návrh na vydanie kolaudačného rozhodnutia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Prílohy: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fotokópia stavebného povolenia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zoznam a zdôvodnenie vykonaných odchýlok od dokumentácie overenej v stavebnom konaní</w:t>
      </w:r>
    </w:p>
    <w:p w:rsidR="00A730D2" w:rsidRPr="00A730D2" w:rsidRDefault="00A730D2" w:rsidP="00A730D2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* doklad o uhradení správneho poplatku</w:t>
      </w:r>
    </w:p>
    <w:p w:rsidR="00A730D2" w:rsidRPr="00A730D2" w:rsidRDefault="00A730D2" w:rsidP="00A730D2">
      <w:pPr>
        <w:shd w:val="clear" w:color="auto" w:fill="FFFFFF"/>
        <w:spacing w:line="324" w:lineRule="atLeast"/>
        <w:jc w:val="both"/>
        <w:rPr>
          <w:rFonts w:ascii="Arial" w:eastAsia="Times New Roman" w:hAnsi="Arial" w:cs="Arial"/>
          <w:color w:val="000000"/>
          <w:sz w:val="29"/>
          <w:szCs w:val="29"/>
          <w:lang w:eastAsia="sk-SK"/>
        </w:rPr>
      </w:pPr>
      <w:r w:rsidRPr="00A730D2">
        <w:rPr>
          <w:rFonts w:ascii="Arial" w:eastAsia="Times New Roman" w:hAnsi="Arial" w:cs="Arial"/>
          <w:color w:val="000000"/>
          <w:sz w:val="29"/>
          <w:szCs w:val="29"/>
          <w:lang w:eastAsia="sk-SK"/>
        </w:rPr>
        <w:t> </w:t>
      </w:r>
    </w:p>
    <w:p w:rsidR="00A27E23" w:rsidRDefault="00A27E23"/>
    <w:sectPr w:rsidR="00A27E23" w:rsidSect="00A2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30D2"/>
    <w:rsid w:val="004676FF"/>
    <w:rsid w:val="00A27E23"/>
    <w:rsid w:val="00A73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27E23"/>
  </w:style>
  <w:style w:type="paragraph" w:styleId="Nadpis1">
    <w:name w:val="heading 1"/>
    <w:basedOn w:val="Normlny"/>
    <w:link w:val="Nadpis1Char"/>
    <w:uiPriority w:val="9"/>
    <w:qFormat/>
    <w:rsid w:val="00A730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A730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730D2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A730D2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73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A730D2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A730D2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730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730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8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7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avebnik.sk/clanky/studna.html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www.stavebnik.sk/studna.html?idbigpicture=1005411&amp;ext-sep=article&amp;id-item=696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972</Words>
  <Characters>5542</Characters>
  <Application>Microsoft Office Word</Application>
  <DocSecurity>0</DocSecurity>
  <Lines>46</Lines>
  <Paragraphs>13</Paragraphs>
  <ScaleCrop>false</ScaleCrop>
  <Company>Hewlett-Packard Company</Company>
  <LinksUpToDate>false</LinksUpToDate>
  <CharactersWithSpaces>6501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2019-07-16T12:33:00Z</dcterms:created>
  <dcterms:modified xsi:type="dcterms:W3CDTF">2019-07-16T12:33:00Z</dcterms:modified>
</cp:coreProperties>
</file>